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7.0.0 --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21"/>
        <w:gridCol w:w="4168"/>
        <w:gridCol w:w="2681"/>
      </w:tblGrid>
      <w:tr w:rsidTr="001636B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8364" w:type="dxa"/>
            <w:vAlign w:val="center"/>
          </w:tcPr>
          <w:p w:rsidR="004561A8" w:rsidRPr="004561A8" w:rsidP="00387C72">
            <w:pPr>
              <w:rPr>
                <w:sz w:val="18"/>
                <w:szCs w:val="18"/>
              </w:rPr>
            </w:pPr>
            <w:r>
              <w:rPr>
                <w:b/>
                <w:sz w:val="32"/>
                <w:u w:val="single"/>
              </w:rPr>
              <w:t>Reserves Planned Movements 2020-2024</w:t>
            </w:r>
          </w:p>
        </w:tc>
        <w:tc>
          <w:tcPr>
            <w:tcW w:w="4536" w:type="dxa"/>
            <w:vAlign w:val="center"/>
          </w:tcPr>
          <w:p w:rsidR="004561A8" w:rsidRPr="004561A8" w:rsidP="004561A8">
            <w:pPr>
              <w:jc w:val="center"/>
              <w:rPr>
                <w:szCs w:val="18"/>
              </w:rPr>
            </w:pPr>
            <w:r w:rsidRPr="004561A8">
              <w:rPr>
                <w:szCs w:val="18"/>
              </w:rPr>
              <w:t>Note: All figures are in £’000</w:t>
            </w:r>
          </w:p>
        </w:tc>
        <w:tc>
          <w:tcPr>
            <w:tcW w:w="2794" w:type="dxa"/>
            <w:vAlign w:val="center"/>
          </w:tcPr>
          <w:p w:rsidR="004561A8" w:rsidP="00387C72">
            <w:pPr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Appendix </w:t>
            </w:r>
            <w:r w:rsidR="00387C72">
              <w:rPr>
                <w:b/>
                <w:sz w:val="32"/>
              </w:rPr>
              <w:t>C</w:t>
            </w:r>
          </w:p>
        </w:tc>
      </w:tr>
    </w:tbl>
    <w:p w:rsidR="000A0892" w:rsidRPr="00EC1373" w:rsidP="005C3FD7">
      <w:pPr>
        <w:rPr>
          <w:sz w:val="12"/>
          <w:szCs w:val="12"/>
        </w:rPr>
      </w:pPr>
    </w:p>
    <w:tbl>
      <w:tblPr>
        <w:tblW w:w="14720" w:type="dxa"/>
        <w:tblCellMar>
          <w:left w:w="57" w:type="dxa"/>
          <w:right w:w="57" w:type="dxa"/>
        </w:tblCellMar>
        <w:tblLook w:val="04A0"/>
      </w:tblPr>
      <w:tblGrid>
        <w:gridCol w:w="3220"/>
        <w:gridCol w:w="934"/>
        <w:gridCol w:w="920"/>
        <w:gridCol w:w="920"/>
        <w:gridCol w:w="934"/>
        <w:gridCol w:w="920"/>
        <w:gridCol w:w="920"/>
        <w:gridCol w:w="934"/>
        <w:gridCol w:w="5018"/>
      </w:tblGrid>
      <w:tr w:rsidTr="00582E6C">
        <w:tblPrEx>
          <w:tblW w:w="14720" w:type="dxa"/>
          <w:tblCellMar>
            <w:left w:w="57" w:type="dxa"/>
            <w:right w:w="57" w:type="dxa"/>
          </w:tblCellMar>
          <w:tblLook w:val="04A0"/>
        </w:tblPrEx>
        <w:trPr>
          <w:trHeight w:val="300"/>
          <w:tblHeader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>Reserve Name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82E6C" w:rsidRPr="00582E6C" w:rsidP="00582E6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>19/20 C/F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>2020-21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>Future Years</w:t>
            </w:r>
          </w:p>
        </w:tc>
        <w:tc>
          <w:tcPr>
            <w:tcW w:w="5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82E6C" w:rsidRPr="00582E6C" w:rsidP="00582E6C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>Notes</w:t>
            </w:r>
          </w:p>
        </w:tc>
      </w:tr>
      <w:tr w:rsidTr="00582E6C">
        <w:tblPrEx>
          <w:tblW w:w="14720" w:type="dxa"/>
          <w:tblCellMar>
            <w:left w:w="57" w:type="dxa"/>
            <w:right w:w="57" w:type="dxa"/>
          </w:tblCellMar>
          <w:tblLook w:val="04A0"/>
        </w:tblPrEx>
        <w:trPr>
          <w:trHeight w:val="285"/>
          <w:tblHeader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E6C" w:rsidRPr="00582E6C" w:rsidP="00582E6C">
            <w:pPr>
              <w:spacing w:line="240" w:lineRule="auto"/>
              <w:jc w:val="left"/>
              <w:rPr>
                <w:rFonts w:cs="Arial"/>
                <w:szCs w:val="22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E6C" w:rsidRPr="00582E6C" w:rsidP="00582E6C">
            <w:pPr>
              <w:spacing w:line="240" w:lineRule="auto"/>
              <w:jc w:val="left"/>
              <w:rPr>
                <w:rFonts w:cs="Arial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82E6C" w:rsidRPr="00582E6C" w:rsidP="00582E6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>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82E6C" w:rsidRPr="00582E6C" w:rsidP="00582E6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>Out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82E6C" w:rsidRPr="00582E6C" w:rsidP="00582E6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>C/F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82E6C" w:rsidRPr="00582E6C" w:rsidP="00582E6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>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82E6C" w:rsidRPr="00582E6C" w:rsidP="00582E6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>Out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82E6C" w:rsidRPr="00582E6C" w:rsidP="00582E6C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>Balance</w:t>
            </w:r>
          </w:p>
        </w:tc>
        <w:tc>
          <w:tcPr>
            <w:tcW w:w="5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E6C" w:rsidRPr="00582E6C" w:rsidP="00582E6C">
            <w:pPr>
              <w:spacing w:line="240" w:lineRule="auto"/>
              <w:jc w:val="left"/>
              <w:rPr>
                <w:rFonts w:cs="Arial"/>
                <w:szCs w:val="22"/>
              </w:rPr>
            </w:pPr>
          </w:p>
        </w:tc>
      </w:tr>
      <w:tr w:rsidTr="00582E6C">
        <w:tblPrEx>
          <w:tblW w:w="14720" w:type="dxa"/>
          <w:tblCellMar>
            <w:left w:w="57" w:type="dxa"/>
            <w:right w:w="57" w:type="dxa"/>
          </w:tblCellMar>
          <w:tblLook w:val="04A0"/>
        </w:tblPrEx>
        <w:trPr>
          <w:trHeight w:val="330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left"/>
              <w:rPr>
                <w:rFonts w:cs="Arial"/>
                <w:b/>
                <w:bCs/>
                <w:szCs w:val="22"/>
              </w:rPr>
            </w:pPr>
            <w:r w:rsidRPr="00582E6C">
              <w:rPr>
                <w:rFonts w:cs="Arial"/>
                <w:b/>
                <w:bCs/>
                <w:szCs w:val="22"/>
              </w:rPr>
              <w:t>Earmarked Reserves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lef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> </w:t>
            </w: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6C" w:rsidRPr="00582E6C" w:rsidP="00582E6C">
            <w:pPr>
              <w:spacing w:line="240" w:lineRule="auto"/>
              <w:jc w:val="left"/>
              <w:rPr>
                <w:rFonts w:cs="Arial"/>
                <w:b/>
                <w:bCs/>
                <w:szCs w:val="22"/>
              </w:rPr>
            </w:pPr>
            <w:r w:rsidRPr="00582E6C">
              <w:rPr>
                <w:rFonts w:cs="Arial"/>
                <w:b/>
                <w:bCs/>
                <w:szCs w:val="22"/>
              </w:rPr>
              <w:t> </w:t>
            </w:r>
          </w:p>
        </w:tc>
      </w:tr>
      <w:tr w:rsidTr="00582E6C">
        <w:tblPrEx>
          <w:tblW w:w="14720" w:type="dxa"/>
          <w:tblCellMar>
            <w:left w:w="57" w:type="dxa"/>
            <w:right w:w="57" w:type="dxa"/>
          </w:tblCellMar>
          <w:tblLook w:val="04A0"/>
        </w:tblPrEx>
        <w:trPr>
          <w:trHeight w:val="330"/>
        </w:trPr>
        <w:tc>
          <w:tcPr>
            <w:tcW w:w="322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>Borough Council Elections</w:t>
            </w:r>
          </w:p>
        </w:tc>
        <w:tc>
          <w:tcPr>
            <w:tcW w:w="9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>(160)</w:t>
            </w:r>
          </w:p>
        </w:tc>
        <w:tc>
          <w:tcPr>
            <w:tcW w:w="92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>(160)</w:t>
            </w:r>
          </w:p>
        </w:tc>
        <w:tc>
          <w:tcPr>
            <w:tcW w:w="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 xml:space="preserve">160 </w:t>
            </w:r>
          </w:p>
        </w:tc>
        <w:tc>
          <w:tcPr>
            <w:tcW w:w="9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506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6C" w:rsidRPr="00582E6C" w:rsidP="00582E6C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>Topped up to fund the next election</w:t>
            </w:r>
          </w:p>
        </w:tc>
      </w:tr>
      <w:tr w:rsidTr="00582E6C">
        <w:tblPrEx>
          <w:tblW w:w="14720" w:type="dxa"/>
          <w:tblCellMar>
            <w:left w:w="57" w:type="dxa"/>
            <w:right w:w="57" w:type="dxa"/>
          </w:tblCellMar>
          <w:tblLook w:val="04A0"/>
        </w:tblPrEx>
        <w:trPr>
          <w:trHeight w:val="57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>Borough Investment Account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>(4,576)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 xml:space="preserve">700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>(3,876)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 xml:space="preserve">1,670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>(2,206)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6C" w:rsidRPr="00582E6C" w:rsidP="00582E6C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 xml:space="preserve">Funding the Worden Hall and </w:t>
            </w:r>
            <w:r w:rsidRPr="00582E6C">
              <w:rPr>
                <w:rFonts w:cs="Arial"/>
                <w:szCs w:val="22"/>
              </w:rPr>
              <w:t>Hoole</w:t>
            </w:r>
            <w:r w:rsidRPr="00582E6C">
              <w:rPr>
                <w:rFonts w:cs="Arial"/>
                <w:szCs w:val="22"/>
              </w:rPr>
              <w:t xml:space="preserve"> Village Hall capital schemes, as per the MTFS.</w:t>
            </w:r>
          </w:p>
        </w:tc>
      </w:tr>
      <w:tr w:rsidTr="00582E6C">
        <w:tblPrEx>
          <w:tblW w:w="14720" w:type="dxa"/>
          <w:tblCellMar>
            <w:left w:w="57" w:type="dxa"/>
            <w:right w:w="57" w:type="dxa"/>
          </w:tblCellMar>
          <w:tblLook w:val="04A0"/>
        </w:tblPrEx>
        <w:trPr>
          <w:trHeight w:val="8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>Business Rates Retention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>(3,309)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 xml:space="preserve">65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>(3,244)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 xml:space="preserve">195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>(3,049)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6C" w:rsidRPr="00582E6C" w:rsidP="00582E6C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>Annual budgeted £50k contribution towards Revenues Team costs and £15k for fees relating to Rateable Value reviews.</w:t>
            </w:r>
          </w:p>
        </w:tc>
      </w:tr>
      <w:tr w:rsidTr="00582E6C">
        <w:tblPrEx>
          <w:tblW w:w="14720" w:type="dxa"/>
          <w:tblCellMar>
            <w:left w:w="57" w:type="dxa"/>
            <w:right w:w="57" w:type="dxa"/>
          </w:tblCellMar>
          <w:tblLook w:val="04A0"/>
        </w:tblPrEx>
        <w:trPr>
          <w:trHeight w:val="57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>Capital Funding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>(3,514)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 xml:space="preserve">3,514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>(750)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>(750)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6C" w:rsidRPr="00582E6C" w:rsidP="00582E6C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>Fully used in 20/21 then topped up by £250k each year after</w:t>
            </w:r>
          </w:p>
        </w:tc>
      </w:tr>
      <w:tr w:rsidTr="00582E6C">
        <w:tblPrEx>
          <w:tblW w:w="14720" w:type="dxa"/>
          <w:tblCellMar>
            <w:left w:w="57" w:type="dxa"/>
            <w:right w:w="57" w:type="dxa"/>
          </w:tblCellMar>
          <w:tblLook w:val="04A0"/>
        </w:tblPrEx>
        <w:trPr>
          <w:trHeight w:val="3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>CIL Admin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>(248)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>(248)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>(248)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6C" w:rsidRPr="00582E6C" w:rsidP="00582E6C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> </w:t>
            </w:r>
          </w:p>
        </w:tc>
      </w:tr>
      <w:tr w:rsidTr="00582E6C">
        <w:tblPrEx>
          <w:tblW w:w="14720" w:type="dxa"/>
          <w:tblCellMar>
            <w:left w:w="57" w:type="dxa"/>
            <w:right w:w="57" w:type="dxa"/>
          </w:tblCellMar>
          <w:tblLook w:val="04A0"/>
        </w:tblPrEx>
        <w:trPr>
          <w:trHeight w:val="3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>City Deal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>(1,851)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>(1,851)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>(1,851)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6C" w:rsidRPr="00582E6C" w:rsidP="00582E6C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> </w:t>
            </w:r>
          </w:p>
        </w:tc>
      </w:tr>
      <w:tr w:rsidTr="00582E6C">
        <w:tblPrEx>
          <w:tblW w:w="14720" w:type="dxa"/>
          <w:tblCellMar>
            <w:left w:w="57" w:type="dxa"/>
            <w:right w:w="57" w:type="dxa"/>
          </w:tblCellMar>
          <w:tblLook w:val="04A0"/>
        </w:tblPrEx>
        <w:trPr>
          <w:trHeight w:val="3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>Climate Change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>(250)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>(250)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>(250)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6C" w:rsidRPr="00582E6C" w:rsidP="00582E6C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>Plans are being developed to use this reserve.</w:t>
            </w:r>
          </w:p>
        </w:tc>
      </w:tr>
      <w:tr w:rsidTr="00582E6C">
        <w:tblPrEx>
          <w:tblW w:w="14720" w:type="dxa"/>
          <w:tblCellMar>
            <w:left w:w="57" w:type="dxa"/>
            <w:right w:w="57" w:type="dxa"/>
          </w:tblCellMar>
          <w:tblLook w:val="04A0"/>
        </w:tblPrEx>
        <w:trPr>
          <w:trHeight w:val="3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>Credit Union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>(150)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>(150)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>(150)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6C" w:rsidRPr="00582E6C" w:rsidP="00582E6C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>Plans are being developed to use this reserve.</w:t>
            </w:r>
          </w:p>
        </w:tc>
      </w:tr>
      <w:tr w:rsidTr="00582E6C">
        <w:tblPrEx>
          <w:tblW w:w="14720" w:type="dxa"/>
          <w:tblCellMar>
            <w:left w:w="57" w:type="dxa"/>
            <w:right w:w="57" w:type="dxa"/>
          </w:tblCellMar>
          <w:tblLook w:val="04A0"/>
        </w:tblPrEx>
        <w:trPr>
          <w:trHeight w:val="57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>Housing Needs Surveys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>(100)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>(20)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 xml:space="preserve">40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>(80)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>(20)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>(100)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6C" w:rsidRPr="00582E6C" w:rsidP="00582E6C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>Budgeted use of £40k in 20/21.  Top up by £20k each year.</w:t>
            </w:r>
          </w:p>
        </w:tc>
      </w:tr>
      <w:tr w:rsidTr="00582E6C">
        <w:tblPrEx>
          <w:tblW w:w="14720" w:type="dxa"/>
          <w:tblCellMar>
            <w:left w:w="57" w:type="dxa"/>
            <w:right w:w="57" w:type="dxa"/>
          </w:tblCellMar>
          <w:tblLook w:val="04A0"/>
        </w:tblPrEx>
        <w:trPr>
          <w:trHeight w:val="3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>Local Plans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>(255)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 xml:space="preserve">99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>(157)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 xml:space="preserve">95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>(62)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6C" w:rsidRPr="00582E6C" w:rsidP="00582E6C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>Budgeted use for local plan costs</w:t>
            </w:r>
          </w:p>
        </w:tc>
      </w:tr>
      <w:tr w:rsidTr="00582E6C">
        <w:tblPrEx>
          <w:tblW w:w="14720" w:type="dxa"/>
          <w:tblCellMar>
            <w:left w:w="57" w:type="dxa"/>
            <w:right w:w="57" w:type="dxa"/>
          </w:tblCellMar>
          <w:tblLook w:val="04A0"/>
        </w:tblPrEx>
        <w:trPr>
          <w:trHeight w:val="3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>My Neighbourhoods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>(67)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>(67)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>(67)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6C" w:rsidRPr="00582E6C" w:rsidP="00582E6C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> </w:t>
            </w:r>
          </w:p>
        </w:tc>
      </w:tr>
      <w:tr w:rsidTr="00582E6C">
        <w:tblPrEx>
          <w:tblW w:w="14720" w:type="dxa"/>
          <w:tblCellMar>
            <w:left w:w="57" w:type="dxa"/>
            <w:right w:w="57" w:type="dxa"/>
          </w:tblCellMar>
          <w:tblLook w:val="04A0"/>
        </w:tblPrEx>
        <w:trPr>
          <w:trHeight w:val="3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>Performance Reward Grant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>(27)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 xml:space="preserve">27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6C" w:rsidRPr="00582E6C" w:rsidP="00582E6C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>To be used for partnership work.</w:t>
            </w:r>
          </w:p>
        </w:tc>
      </w:tr>
      <w:tr w:rsidTr="00582E6C">
        <w:tblPrEx>
          <w:tblW w:w="14720" w:type="dxa"/>
          <w:tblCellMar>
            <w:left w:w="57" w:type="dxa"/>
            <w:right w:w="57" w:type="dxa"/>
          </w:tblCellMar>
          <w:tblLook w:val="04A0"/>
        </w:tblPrEx>
        <w:trPr>
          <w:trHeight w:val="8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left"/>
              <w:rPr>
                <w:rFonts w:cs="Arial"/>
                <w:szCs w:val="22"/>
              </w:rPr>
            </w:pPr>
            <w:bookmarkStart w:id="0" w:name="_GoBack"/>
            <w:bookmarkEnd w:id="0"/>
            <w:r w:rsidRPr="00582E6C">
              <w:rPr>
                <w:rFonts w:cs="Arial"/>
                <w:szCs w:val="22"/>
              </w:rPr>
              <w:t>Repairs and Maintenance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>(500)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 xml:space="preserve">500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>(750)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>(750)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6C" w:rsidRPr="00582E6C" w:rsidP="00582E6C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>Used in 20/21 towards the Leisure Refurbishments capital scheme then topped up by £250k each year after</w:t>
            </w:r>
          </w:p>
        </w:tc>
      </w:tr>
      <w:tr w:rsidTr="00582E6C">
        <w:tblPrEx>
          <w:tblW w:w="14720" w:type="dxa"/>
          <w:tblCellMar>
            <w:left w:w="57" w:type="dxa"/>
            <w:right w:w="57" w:type="dxa"/>
          </w:tblCellMar>
          <w:tblLook w:val="04A0"/>
        </w:tblPrEx>
        <w:trPr>
          <w:trHeight w:val="8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>Restructure Costs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>(200)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 xml:space="preserve">100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>(100)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 xml:space="preserve">100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6C" w:rsidRPr="00582E6C" w:rsidP="00582E6C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>Increased to £200k at outturn and expected to be used for costs associated with the next phase of shared services.</w:t>
            </w:r>
          </w:p>
        </w:tc>
      </w:tr>
      <w:tr w:rsidTr="00582E6C">
        <w:tblPrEx>
          <w:tblW w:w="14720" w:type="dxa"/>
          <w:tblCellMar>
            <w:left w:w="57" w:type="dxa"/>
            <w:right w:w="57" w:type="dxa"/>
          </w:tblCellMar>
          <w:tblLook w:val="04A0"/>
        </w:tblPrEx>
        <w:trPr>
          <w:trHeight w:val="142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>Section 106 Affordable Housing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>(603)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 xml:space="preserve">36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>(567)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 xml:space="preserve">539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>(28)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6C" w:rsidRPr="00582E6C" w:rsidP="00582E6C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>Funding towards the Station Road, McKenzie Arms and Extra Care capital schemes.  There is also a balance of £4.4m that has been treated as a capital grant that will be used towards these schemes as well.</w:t>
            </w:r>
          </w:p>
        </w:tc>
      </w:tr>
      <w:tr w:rsidTr="00582E6C">
        <w:tblPrEx>
          <w:tblW w:w="14720" w:type="dxa"/>
          <w:tblCellMar>
            <w:left w:w="57" w:type="dxa"/>
            <w:right w:w="57" w:type="dxa"/>
          </w:tblCellMar>
          <w:tblLook w:val="04A0"/>
        </w:tblPrEx>
        <w:trPr>
          <w:trHeight w:val="199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>Section 106 Other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>(604)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 xml:space="preserve">150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>(454)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 xml:space="preserve">150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>(304)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6C" w:rsidRPr="00582E6C" w:rsidP="00582E6C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>This balance and the £1.8m treated as capital grant will be used to fund large elements of the green links and open spaces schemes in the capital programme.  Some receipts, totalling £523k, must be spent on highways works so we are dependent on LCC completing various projects before the money can be paid over.</w:t>
            </w:r>
          </w:p>
        </w:tc>
      </w:tr>
      <w:tr w:rsidTr="00582E6C">
        <w:tblPrEx>
          <w:tblW w:w="14720" w:type="dxa"/>
          <w:tblCellMar>
            <w:left w:w="57" w:type="dxa"/>
            <w:right w:w="57" w:type="dxa"/>
          </w:tblCellMar>
          <w:tblLook w:val="04A0"/>
        </w:tblPrEx>
        <w:trPr>
          <w:trHeight w:val="57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>Transformation Fund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>(415)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 xml:space="preserve">415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6C" w:rsidRPr="00582E6C" w:rsidP="00582E6C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>Contributing towards the IT schemes in the capital programme</w:t>
            </w:r>
          </w:p>
        </w:tc>
      </w:tr>
      <w:tr w:rsidTr="00582E6C">
        <w:tblPrEx>
          <w:tblW w:w="14720" w:type="dxa"/>
          <w:tblCellMar>
            <w:left w:w="57" w:type="dxa"/>
            <w:right w:w="57" w:type="dxa"/>
          </w:tblCellMar>
          <w:tblLook w:val="04A0"/>
        </w:tblPrEx>
        <w:trPr>
          <w:trHeight w:val="3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>Other Earmarked Reserves: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6C" w:rsidRPr="00582E6C" w:rsidP="00582E6C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> </w:t>
            </w:r>
          </w:p>
        </w:tc>
      </w:tr>
      <w:tr w:rsidTr="00582E6C">
        <w:tblPrEx>
          <w:tblW w:w="14720" w:type="dxa"/>
          <w:tblCellMar>
            <w:left w:w="57" w:type="dxa"/>
            <w:right w:w="57" w:type="dxa"/>
          </w:tblCellMar>
          <w:tblLook w:val="04A0"/>
        </w:tblPrEx>
        <w:trPr>
          <w:trHeight w:val="57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ind w:firstLine="220" w:firstLineChars="100"/>
              <w:jc w:val="lef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>Ring-fenced income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>(488)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 xml:space="preserve">200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>(289)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 xml:space="preserve">88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>(201)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6C" w:rsidRPr="00582E6C" w:rsidP="00582E6C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>Towns Fund £155k, Homelessness £93k, Energy Efficiency £31k</w:t>
            </w:r>
          </w:p>
        </w:tc>
      </w:tr>
      <w:tr w:rsidTr="00582E6C">
        <w:tblPrEx>
          <w:tblW w:w="14720" w:type="dxa"/>
          <w:tblCellMar>
            <w:left w:w="57" w:type="dxa"/>
            <w:right w:w="57" w:type="dxa"/>
          </w:tblCellMar>
          <w:tblLook w:val="04A0"/>
        </w:tblPrEx>
        <w:trPr>
          <w:trHeight w:val="8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ind w:firstLine="220" w:firstLineChars="100"/>
              <w:jc w:val="lef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>Sports Development income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>(337)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 xml:space="preserve">220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>(117)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 xml:space="preserve">85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>(32)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6C" w:rsidRPr="00582E6C" w:rsidP="00582E6C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 xml:space="preserve">£100k budgeted to be used for salary costs due to the uncertainty of </w:t>
            </w:r>
            <w:r w:rsidRPr="00582E6C">
              <w:rPr>
                <w:rFonts w:cs="Arial"/>
                <w:szCs w:val="22"/>
              </w:rPr>
              <w:t>bikeability</w:t>
            </w:r>
            <w:r w:rsidRPr="00582E6C">
              <w:rPr>
                <w:rFonts w:cs="Arial"/>
                <w:szCs w:val="22"/>
              </w:rPr>
              <w:t xml:space="preserve"> income.  £205k to be used for Youth Support project.</w:t>
            </w:r>
          </w:p>
        </w:tc>
      </w:tr>
      <w:tr w:rsidTr="00582E6C">
        <w:tblPrEx>
          <w:tblW w:w="14720" w:type="dxa"/>
          <w:tblCellMar>
            <w:left w:w="57" w:type="dxa"/>
            <w:right w:w="57" w:type="dxa"/>
          </w:tblCellMar>
          <w:tblLook w:val="04A0"/>
        </w:tblPrEx>
        <w:trPr>
          <w:trHeight w:val="3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ind w:firstLine="220" w:firstLineChars="100"/>
              <w:jc w:val="lef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>Carried forward underspends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>(126)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 xml:space="preserve">126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6C" w:rsidRPr="00582E6C" w:rsidP="00582E6C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>Underspends from 19/20 to be used in 20/21</w:t>
            </w:r>
          </w:p>
        </w:tc>
      </w:tr>
      <w:tr w:rsidTr="00582E6C">
        <w:tblPrEx>
          <w:tblW w:w="14720" w:type="dxa"/>
          <w:tblCellMar>
            <w:left w:w="57" w:type="dxa"/>
            <w:right w:w="57" w:type="dxa"/>
          </w:tblCellMar>
          <w:tblLook w:val="04A0"/>
        </w:tblPrEx>
        <w:trPr>
          <w:trHeight w:val="165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6C" w:rsidRPr="00582E6C" w:rsidP="00582E6C">
            <w:pPr>
              <w:spacing w:line="240" w:lineRule="auto"/>
              <w:jc w:val="left"/>
              <w:rPr>
                <w:rFonts w:cs="Arial"/>
                <w:sz w:val="10"/>
                <w:szCs w:val="10"/>
              </w:rPr>
            </w:pPr>
            <w:r w:rsidRPr="00582E6C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6C" w:rsidRPr="00582E6C" w:rsidP="00582E6C">
            <w:pPr>
              <w:spacing w:line="240" w:lineRule="auto"/>
              <w:jc w:val="left"/>
              <w:rPr>
                <w:rFonts w:cs="Arial"/>
                <w:sz w:val="10"/>
                <w:szCs w:val="1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6C" w:rsidRPr="00582E6C" w:rsidP="00582E6C">
            <w:pPr>
              <w:spacing w:line="240" w:lineRule="auto"/>
              <w:jc w:val="left"/>
              <w:rPr>
                <w:rFonts w:cs="Arial"/>
                <w:sz w:val="10"/>
                <w:szCs w:val="10"/>
              </w:rPr>
            </w:pPr>
            <w:r w:rsidRPr="00582E6C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6C" w:rsidRPr="00582E6C" w:rsidP="00582E6C">
            <w:pPr>
              <w:spacing w:line="240" w:lineRule="auto"/>
              <w:jc w:val="left"/>
              <w:rPr>
                <w:rFonts w:cs="Arial"/>
                <w:sz w:val="10"/>
                <w:szCs w:val="1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6C" w:rsidRPr="00582E6C" w:rsidP="00582E6C">
            <w:pPr>
              <w:spacing w:line="240" w:lineRule="auto"/>
              <w:jc w:val="left"/>
              <w:rPr>
                <w:rFonts w:cs="Arial"/>
                <w:sz w:val="10"/>
                <w:szCs w:val="10"/>
              </w:rPr>
            </w:pPr>
            <w:r w:rsidRPr="00582E6C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6C" w:rsidRPr="00582E6C" w:rsidP="00582E6C">
            <w:pPr>
              <w:spacing w:line="240" w:lineRule="auto"/>
              <w:jc w:val="left"/>
              <w:rPr>
                <w:rFonts w:cs="Arial"/>
                <w:sz w:val="10"/>
                <w:szCs w:val="1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6C" w:rsidRPr="00582E6C" w:rsidP="00582E6C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6C" w:rsidRPr="00582E6C" w:rsidP="00582E6C">
            <w:pPr>
              <w:spacing w:line="240" w:lineRule="auto"/>
              <w:jc w:val="left"/>
              <w:rPr>
                <w:rFonts w:cs="Arial"/>
                <w:sz w:val="10"/>
                <w:szCs w:val="10"/>
              </w:rPr>
            </w:pPr>
            <w:r w:rsidRPr="00582E6C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6C" w:rsidRPr="00582E6C" w:rsidP="00582E6C">
            <w:pPr>
              <w:spacing w:line="240" w:lineRule="auto"/>
              <w:jc w:val="left"/>
              <w:rPr>
                <w:rFonts w:cs="Arial"/>
                <w:sz w:val="10"/>
                <w:szCs w:val="10"/>
              </w:rPr>
            </w:pPr>
            <w:r w:rsidRPr="00582E6C">
              <w:rPr>
                <w:rFonts w:cs="Arial"/>
                <w:sz w:val="10"/>
                <w:szCs w:val="10"/>
              </w:rPr>
              <w:t> </w:t>
            </w:r>
          </w:p>
        </w:tc>
      </w:tr>
      <w:tr w:rsidTr="00582E6C">
        <w:tblPrEx>
          <w:tblW w:w="14720" w:type="dxa"/>
          <w:tblCellMar>
            <w:left w:w="57" w:type="dxa"/>
            <w:right w:w="57" w:type="dxa"/>
          </w:tblCellMar>
          <w:tblLook w:val="04A0"/>
        </w:tblPrEx>
        <w:trPr>
          <w:trHeight w:val="360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left"/>
              <w:rPr>
                <w:rFonts w:cs="Arial"/>
                <w:b/>
                <w:bCs/>
                <w:szCs w:val="22"/>
              </w:rPr>
            </w:pPr>
            <w:r w:rsidRPr="00582E6C">
              <w:rPr>
                <w:rFonts w:cs="Arial"/>
                <w:b/>
                <w:bCs/>
                <w:szCs w:val="22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b/>
                <w:bCs/>
                <w:szCs w:val="22"/>
              </w:rPr>
            </w:pPr>
            <w:r w:rsidRPr="00582E6C">
              <w:rPr>
                <w:rFonts w:cs="Arial"/>
                <w:b/>
                <w:bCs/>
                <w:szCs w:val="22"/>
              </w:rPr>
              <w:t>(17,780)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b/>
                <w:bCs/>
                <w:szCs w:val="22"/>
              </w:rPr>
            </w:pPr>
            <w:r w:rsidRPr="00582E6C">
              <w:rPr>
                <w:rFonts w:cs="Arial"/>
                <w:b/>
                <w:bCs/>
                <w:szCs w:val="22"/>
              </w:rPr>
              <w:t>(20)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b/>
                <w:bCs/>
                <w:szCs w:val="22"/>
              </w:rPr>
            </w:pPr>
            <w:r w:rsidRPr="00582E6C">
              <w:rPr>
                <w:rFonts w:cs="Arial"/>
                <w:b/>
                <w:bCs/>
                <w:szCs w:val="22"/>
              </w:rPr>
              <w:t xml:space="preserve">6,191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b/>
                <w:bCs/>
                <w:szCs w:val="22"/>
              </w:rPr>
            </w:pPr>
            <w:r w:rsidRPr="00582E6C">
              <w:rPr>
                <w:rFonts w:cs="Arial"/>
                <w:b/>
                <w:bCs/>
                <w:szCs w:val="22"/>
              </w:rPr>
              <w:t>(11,609)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b/>
                <w:bCs/>
                <w:szCs w:val="22"/>
              </w:rPr>
            </w:pPr>
            <w:r w:rsidRPr="00582E6C">
              <w:rPr>
                <w:rFonts w:cs="Arial"/>
                <w:b/>
                <w:bCs/>
                <w:szCs w:val="22"/>
              </w:rPr>
              <w:t>(1,520)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b/>
                <w:bCs/>
                <w:szCs w:val="22"/>
              </w:rPr>
            </w:pPr>
            <w:r w:rsidRPr="00582E6C">
              <w:rPr>
                <w:rFonts w:cs="Arial"/>
                <w:b/>
                <w:bCs/>
                <w:szCs w:val="22"/>
              </w:rPr>
              <w:t xml:space="preserve">3,081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b/>
                <w:bCs/>
                <w:szCs w:val="22"/>
              </w:rPr>
            </w:pPr>
            <w:r w:rsidRPr="00582E6C">
              <w:rPr>
                <w:rFonts w:cs="Arial"/>
                <w:b/>
                <w:bCs/>
                <w:szCs w:val="22"/>
              </w:rPr>
              <w:t>(10,048)</w:t>
            </w: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6C" w:rsidRPr="00582E6C" w:rsidP="00582E6C">
            <w:pPr>
              <w:spacing w:line="240" w:lineRule="auto"/>
              <w:jc w:val="left"/>
              <w:rPr>
                <w:rFonts w:cs="Arial"/>
                <w:b/>
                <w:bCs/>
                <w:szCs w:val="22"/>
              </w:rPr>
            </w:pPr>
            <w:r w:rsidRPr="00582E6C">
              <w:rPr>
                <w:rFonts w:cs="Arial"/>
                <w:b/>
                <w:bCs/>
                <w:szCs w:val="22"/>
              </w:rPr>
              <w:t> </w:t>
            </w:r>
          </w:p>
        </w:tc>
      </w:tr>
      <w:tr w:rsidTr="00582E6C">
        <w:tblPrEx>
          <w:tblW w:w="14720" w:type="dxa"/>
          <w:tblCellMar>
            <w:left w:w="57" w:type="dxa"/>
            <w:right w:w="57" w:type="dxa"/>
          </w:tblCellMar>
          <w:tblLook w:val="04A0"/>
        </w:tblPrEx>
        <w:trPr>
          <w:trHeight w:val="165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6C" w:rsidRPr="00582E6C" w:rsidP="00582E6C">
            <w:pPr>
              <w:spacing w:line="240" w:lineRule="auto"/>
              <w:jc w:val="left"/>
              <w:rPr>
                <w:rFonts w:cs="Arial"/>
                <w:sz w:val="10"/>
                <w:szCs w:val="10"/>
              </w:rPr>
            </w:pPr>
            <w:r w:rsidRPr="00582E6C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6C" w:rsidRPr="00582E6C" w:rsidP="00582E6C">
            <w:pPr>
              <w:spacing w:line="240" w:lineRule="auto"/>
              <w:jc w:val="left"/>
              <w:rPr>
                <w:rFonts w:cs="Arial"/>
                <w:sz w:val="10"/>
                <w:szCs w:val="1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6C" w:rsidRPr="00582E6C" w:rsidP="00582E6C">
            <w:pPr>
              <w:spacing w:line="240" w:lineRule="auto"/>
              <w:jc w:val="left"/>
              <w:rPr>
                <w:rFonts w:cs="Arial"/>
                <w:sz w:val="10"/>
                <w:szCs w:val="10"/>
              </w:rPr>
            </w:pPr>
            <w:r w:rsidRPr="00582E6C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6C" w:rsidRPr="00582E6C" w:rsidP="00582E6C">
            <w:pPr>
              <w:spacing w:line="240" w:lineRule="auto"/>
              <w:jc w:val="left"/>
              <w:rPr>
                <w:rFonts w:cs="Arial"/>
                <w:sz w:val="10"/>
                <w:szCs w:val="1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6C" w:rsidRPr="00582E6C" w:rsidP="00582E6C">
            <w:pPr>
              <w:spacing w:line="240" w:lineRule="auto"/>
              <w:jc w:val="left"/>
              <w:rPr>
                <w:rFonts w:cs="Arial"/>
                <w:sz w:val="10"/>
                <w:szCs w:val="10"/>
              </w:rPr>
            </w:pPr>
            <w:r w:rsidRPr="00582E6C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6C" w:rsidRPr="00582E6C" w:rsidP="00582E6C">
            <w:pPr>
              <w:spacing w:line="240" w:lineRule="auto"/>
              <w:jc w:val="left"/>
              <w:rPr>
                <w:rFonts w:cs="Arial"/>
                <w:sz w:val="10"/>
                <w:szCs w:val="1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6C" w:rsidRPr="00582E6C" w:rsidP="00582E6C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6C" w:rsidRPr="00582E6C" w:rsidP="00582E6C">
            <w:pPr>
              <w:spacing w:line="240" w:lineRule="auto"/>
              <w:jc w:val="left"/>
              <w:rPr>
                <w:rFonts w:cs="Arial"/>
                <w:sz w:val="10"/>
                <w:szCs w:val="10"/>
              </w:rPr>
            </w:pPr>
            <w:r w:rsidRPr="00582E6C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6C" w:rsidRPr="00582E6C" w:rsidP="00582E6C">
            <w:pPr>
              <w:spacing w:line="240" w:lineRule="auto"/>
              <w:jc w:val="left"/>
              <w:rPr>
                <w:rFonts w:cs="Arial"/>
                <w:sz w:val="10"/>
                <w:szCs w:val="10"/>
              </w:rPr>
            </w:pPr>
            <w:r w:rsidRPr="00582E6C">
              <w:rPr>
                <w:rFonts w:cs="Arial"/>
                <w:sz w:val="10"/>
                <w:szCs w:val="10"/>
              </w:rPr>
              <w:t> </w:t>
            </w:r>
          </w:p>
        </w:tc>
      </w:tr>
      <w:tr w:rsidTr="00582E6C">
        <w:tblPrEx>
          <w:tblW w:w="14720" w:type="dxa"/>
          <w:tblCellMar>
            <w:left w:w="57" w:type="dxa"/>
            <w:right w:w="57" w:type="dxa"/>
          </w:tblCellMar>
          <w:tblLook w:val="04A0"/>
        </w:tblPrEx>
        <w:trPr>
          <w:trHeight w:val="570"/>
        </w:trPr>
        <w:tc>
          <w:tcPr>
            <w:tcW w:w="322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>General Reserve</w:t>
            </w:r>
          </w:p>
        </w:tc>
        <w:tc>
          <w:tcPr>
            <w:tcW w:w="91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>(5,008)</w:t>
            </w:r>
          </w:p>
        </w:tc>
        <w:tc>
          <w:tcPr>
            <w:tcW w:w="92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>(5,008)</w:t>
            </w:r>
          </w:p>
        </w:tc>
        <w:tc>
          <w:tcPr>
            <w:tcW w:w="9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 xml:space="preserve">-  </w:t>
            </w:r>
          </w:p>
        </w:tc>
        <w:tc>
          <w:tcPr>
            <w:tcW w:w="9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 xml:space="preserve">604 </w:t>
            </w:r>
          </w:p>
        </w:tc>
        <w:tc>
          <w:tcPr>
            <w:tcW w:w="9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>(4,404)</w:t>
            </w:r>
          </w:p>
        </w:tc>
        <w:tc>
          <w:tcPr>
            <w:tcW w:w="506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6C" w:rsidRPr="00582E6C" w:rsidP="00582E6C">
            <w:pPr>
              <w:spacing w:line="240" w:lineRule="auto"/>
              <w:jc w:val="left"/>
              <w:rPr>
                <w:rFonts w:cs="Arial"/>
                <w:szCs w:val="22"/>
              </w:rPr>
            </w:pPr>
            <w:r w:rsidRPr="00582E6C">
              <w:rPr>
                <w:rFonts w:cs="Arial"/>
                <w:szCs w:val="22"/>
              </w:rPr>
              <w:t>Budgeted use of the general reserve to balance the budget in future years.</w:t>
            </w:r>
          </w:p>
        </w:tc>
      </w:tr>
      <w:tr w:rsidTr="00582E6C">
        <w:tblPrEx>
          <w:tblW w:w="14720" w:type="dxa"/>
          <w:tblCellMar>
            <w:left w:w="57" w:type="dxa"/>
            <w:right w:w="57" w:type="dxa"/>
          </w:tblCellMar>
          <w:tblLook w:val="04A0"/>
        </w:tblPrEx>
        <w:trPr>
          <w:trHeight w:val="165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6C" w:rsidRPr="00582E6C" w:rsidP="00582E6C">
            <w:pPr>
              <w:spacing w:line="240" w:lineRule="auto"/>
              <w:jc w:val="left"/>
              <w:rPr>
                <w:rFonts w:cs="Arial"/>
                <w:sz w:val="10"/>
                <w:szCs w:val="10"/>
              </w:rPr>
            </w:pPr>
            <w:r w:rsidRPr="00582E6C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6C" w:rsidRPr="00582E6C" w:rsidP="00582E6C">
            <w:pPr>
              <w:spacing w:line="240" w:lineRule="auto"/>
              <w:jc w:val="left"/>
              <w:rPr>
                <w:rFonts w:cs="Arial"/>
                <w:sz w:val="10"/>
                <w:szCs w:val="1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6C" w:rsidRPr="00582E6C" w:rsidP="00582E6C">
            <w:pPr>
              <w:spacing w:line="240" w:lineRule="auto"/>
              <w:jc w:val="left"/>
              <w:rPr>
                <w:rFonts w:cs="Arial"/>
                <w:sz w:val="10"/>
                <w:szCs w:val="10"/>
              </w:rPr>
            </w:pPr>
            <w:r w:rsidRPr="00582E6C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6C" w:rsidRPr="00582E6C" w:rsidP="00582E6C">
            <w:pPr>
              <w:spacing w:line="240" w:lineRule="auto"/>
              <w:jc w:val="left"/>
              <w:rPr>
                <w:rFonts w:cs="Arial"/>
                <w:sz w:val="10"/>
                <w:szCs w:val="1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6C" w:rsidRPr="00582E6C" w:rsidP="00582E6C">
            <w:pPr>
              <w:spacing w:line="240" w:lineRule="auto"/>
              <w:jc w:val="left"/>
              <w:rPr>
                <w:rFonts w:cs="Arial"/>
                <w:sz w:val="10"/>
                <w:szCs w:val="10"/>
              </w:rPr>
            </w:pPr>
            <w:r w:rsidRPr="00582E6C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6C" w:rsidRPr="00582E6C" w:rsidP="00582E6C">
            <w:pPr>
              <w:spacing w:line="240" w:lineRule="auto"/>
              <w:jc w:val="left"/>
              <w:rPr>
                <w:rFonts w:cs="Arial"/>
                <w:sz w:val="10"/>
                <w:szCs w:val="1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E6C" w:rsidRPr="00582E6C" w:rsidP="00582E6C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E6C" w:rsidRPr="00582E6C" w:rsidP="00582E6C">
            <w:pPr>
              <w:spacing w:line="240" w:lineRule="auto"/>
              <w:jc w:val="left"/>
              <w:rPr>
                <w:rFonts w:cs="Arial"/>
                <w:sz w:val="10"/>
                <w:szCs w:val="10"/>
              </w:rPr>
            </w:pPr>
            <w:r w:rsidRPr="00582E6C">
              <w:rPr>
                <w:rFonts w:cs="Arial"/>
                <w:sz w:val="10"/>
                <w:szCs w:val="10"/>
              </w:rPr>
              <w:t> </w:t>
            </w: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E6C" w:rsidRPr="00582E6C" w:rsidP="00582E6C">
            <w:pPr>
              <w:spacing w:line="240" w:lineRule="auto"/>
              <w:jc w:val="left"/>
              <w:rPr>
                <w:rFonts w:cs="Arial"/>
                <w:sz w:val="10"/>
                <w:szCs w:val="10"/>
              </w:rPr>
            </w:pPr>
            <w:r w:rsidRPr="00582E6C">
              <w:rPr>
                <w:rFonts w:cs="Arial"/>
                <w:sz w:val="10"/>
                <w:szCs w:val="10"/>
              </w:rPr>
              <w:t> </w:t>
            </w:r>
          </w:p>
        </w:tc>
      </w:tr>
      <w:tr w:rsidTr="00582E6C">
        <w:tblPrEx>
          <w:tblW w:w="14720" w:type="dxa"/>
          <w:tblCellMar>
            <w:left w:w="57" w:type="dxa"/>
            <w:right w:w="57" w:type="dxa"/>
          </w:tblCellMar>
          <w:tblLook w:val="04A0"/>
        </w:tblPrEx>
        <w:trPr>
          <w:trHeight w:val="3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left"/>
              <w:rPr>
                <w:rFonts w:cs="Arial"/>
                <w:b/>
                <w:bCs/>
                <w:szCs w:val="22"/>
              </w:rPr>
            </w:pPr>
            <w:r w:rsidRPr="00582E6C">
              <w:rPr>
                <w:rFonts w:cs="Arial"/>
                <w:b/>
                <w:bCs/>
                <w:szCs w:val="22"/>
              </w:rPr>
              <w:t>Total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b/>
                <w:bCs/>
                <w:szCs w:val="22"/>
              </w:rPr>
            </w:pPr>
            <w:r w:rsidRPr="00582E6C">
              <w:rPr>
                <w:rFonts w:cs="Arial"/>
                <w:b/>
                <w:bCs/>
                <w:szCs w:val="22"/>
              </w:rPr>
              <w:t>(22,789)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b/>
                <w:bCs/>
                <w:szCs w:val="22"/>
              </w:rPr>
            </w:pPr>
            <w:r w:rsidRPr="00582E6C">
              <w:rPr>
                <w:rFonts w:cs="Arial"/>
                <w:b/>
                <w:bCs/>
                <w:szCs w:val="22"/>
              </w:rPr>
              <w:t>(20)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b/>
                <w:bCs/>
                <w:szCs w:val="22"/>
              </w:rPr>
            </w:pPr>
            <w:r w:rsidRPr="00582E6C">
              <w:rPr>
                <w:rFonts w:cs="Arial"/>
                <w:b/>
                <w:bCs/>
                <w:szCs w:val="22"/>
              </w:rPr>
              <w:t xml:space="preserve">6,191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b/>
                <w:bCs/>
                <w:szCs w:val="22"/>
              </w:rPr>
            </w:pPr>
            <w:r w:rsidRPr="00582E6C">
              <w:rPr>
                <w:rFonts w:cs="Arial"/>
                <w:b/>
                <w:bCs/>
                <w:szCs w:val="22"/>
              </w:rPr>
              <w:t>(16,618)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b/>
                <w:bCs/>
                <w:szCs w:val="22"/>
              </w:rPr>
            </w:pPr>
            <w:r w:rsidRPr="00582E6C">
              <w:rPr>
                <w:rFonts w:cs="Arial"/>
                <w:b/>
                <w:bCs/>
                <w:szCs w:val="22"/>
              </w:rPr>
              <w:t>(1,520)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b/>
                <w:bCs/>
                <w:szCs w:val="22"/>
              </w:rPr>
            </w:pPr>
            <w:r w:rsidRPr="00582E6C">
              <w:rPr>
                <w:rFonts w:cs="Arial"/>
                <w:b/>
                <w:bCs/>
                <w:szCs w:val="22"/>
              </w:rPr>
              <w:t xml:space="preserve">3,686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E6C" w:rsidRPr="00582E6C" w:rsidP="00582E6C">
            <w:pPr>
              <w:spacing w:line="240" w:lineRule="auto"/>
              <w:jc w:val="right"/>
              <w:rPr>
                <w:rFonts w:cs="Arial"/>
                <w:b/>
                <w:bCs/>
                <w:szCs w:val="22"/>
              </w:rPr>
            </w:pPr>
            <w:r w:rsidRPr="00582E6C">
              <w:rPr>
                <w:rFonts w:cs="Arial"/>
                <w:b/>
                <w:bCs/>
                <w:szCs w:val="22"/>
              </w:rPr>
              <w:t>(14,452)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6C" w:rsidRPr="00582E6C" w:rsidP="00582E6C">
            <w:pPr>
              <w:spacing w:line="240" w:lineRule="auto"/>
              <w:jc w:val="left"/>
              <w:rPr>
                <w:rFonts w:cs="Arial"/>
                <w:b/>
                <w:bCs/>
                <w:szCs w:val="22"/>
              </w:rPr>
            </w:pPr>
            <w:r w:rsidRPr="00582E6C">
              <w:rPr>
                <w:rFonts w:cs="Arial"/>
                <w:b/>
                <w:bCs/>
                <w:szCs w:val="22"/>
              </w:rPr>
              <w:t> </w:t>
            </w:r>
          </w:p>
        </w:tc>
      </w:tr>
    </w:tbl>
    <w:p w:rsidR="0030317D" w:rsidRPr="00EC1373" w:rsidP="00701D21">
      <w:pPr>
        <w:rPr>
          <w:sz w:val="10"/>
          <w:szCs w:val="10"/>
        </w:rPr>
      </w:pPr>
    </w:p>
    <w:sectPr w:rsidSect="0052591E">
      <w:pgSz w:w="16838" w:h="11906" w:orient="landscape" w:code="9"/>
      <w:pgMar w:top="1134" w:right="1134" w:bottom="1134" w:left="1134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2A6231B"/>
    <w:multiLevelType w:val="hybridMultilevel"/>
    <w:tmpl w:val="0010B0A0"/>
    <w:lvl w:ilvl="0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1453A"/>
    <w:multiLevelType w:val="multilevel"/>
    <w:tmpl w:val="4086D0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>
    <w:nsid w:val="2422573E"/>
    <w:multiLevelType w:val="hybridMultilevel"/>
    <w:tmpl w:val="6046EBE2"/>
    <w:lvl w:ilvl="0">
      <w:start w:val="1"/>
      <w:numFmt w:val="decimal"/>
      <w:lvlText w:val="%1."/>
      <w:lvlJc w:val="left"/>
      <w:pPr>
        <w:ind w:left="717" w:hanging="360"/>
      </w:pPr>
    </w:lvl>
    <w:lvl w:ilvl="1" w:tentative="1">
      <w:start w:val="1"/>
      <w:numFmt w:val="lowerLetter"/>
      <w:lvlText w:val="%2."/>
      <w:lvlJc w:val="left"/>
      <w:pPr>
        <w:ind w:left="1437" w:hanging="360"/>
      </w:pPr>
    </w:lvl>
    <w:lvl w:ilvl="2" w:tentative="1">
      <w:start w:val="1"/>
      <w:numFmt w:val="lowerRoman"/>
      <w:lvlText w:val="%3."/>
      <w:lvlJc w:val="right"/>
      <w:pPr>
        <w:ind w:left="2157" w:hanging="180"/>
      </w:pPr>
    </w:lvl>
    <w:lvl w:ilvl="3" w:tentative="1">
      <w:start w:val="1"/>
      <w:numFmt w:val="decimal"/>
      <w:lvlText w:val="%4."/>
      <w:lvlJc w:val="left"/>
      <w:pPr>
        <w:ind w:left="2877" w:hanging="360"/>
      </w:pPr>
    </w:lvl>
    <w:lvl w:ilvl="4" w:tentative="1">
      <w:start w:val="1"/>
      <w:numFmt w:val="lowerLetter"/>
      <w:lvlText w:val="%5."/>
      <w:lvlJc w:val="left"/>
      <w:pPr>
        <w:ind w:left="3597" w:hanging="360"/>
      </w:pPr>
    </w:lvl>
    <w:lvl w:ilvl="5" w:tentative="1">
      <w:start w:val="1"/>
      <w:numFmt w:val="lowerRoman"/>
      <w:lvlText w:val="%6."/>
      <w:lvlJc w:val="right"/>
      <w:pPr>
        <w:ind w:left="4317" w:hanging="180"/>
      </w:pPr>
    </w:lvl>
    <w:lvl w:ilvl="6" w:tentative="1">
      <w:start w:val="1"/>
      <w:numFmt w:val="decimal"/>
      <w:lvlText w:val="%7."/>
      <w:lvlJc w:val="left"/>
      <w:pPr>
        <w:ind w:left="5037" w:hanging="360"/>
      </w:pPr>
    </w:lvl>
    <w:lvl w:ilvl="7" w:tentative="1">
      <w:start w:val="1"/>
      <w:numFmt w:val="lowerLetter"/>
      <w:lvlText w:val="%8."/>
      <w:lvlJc w:val="left"/>
      <w:pPr>
        <w:ind w:left="5757" w:hanging="360"/>
      </w:pPr>
    </w:lvl>
    <w:lvl w:ilvl="8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59821D5B"/>
    <w:multiLevelType w:val="hybridMultilevel"/>
    <w:tmpl w:val="CF265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73F96"/>
    <w:multiLevelType w:val="hybridMultilevel"/>
    <w:tmpl w:val="3B5C865C"/>
    <w:lvl w:ilvl="0">
      <w:start w:val="1"/>
      <w:numFmt w:val="decimal"/>
      <w:pStyle w:val="ListParagraph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F00E5"/>
    <w:multiLevelType w:val="hybridMultilevel"/>
    <w:tmpl w:val="7966B18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FD7"/>
    <w:pPr>
      <w:spacing w:after="0" w:line="288" w:lineRule="auto"/>
      <w:jc w:val="both"/>
    </w:pPr>
    <w:rPr>
      <w:rFonts w:ascii="Arial" w:eastAsia="Times New Roman" w:hAnsi="Arial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94139"/>
    <w:pPr>
      <w:spacing w:before="120" w:line="240" w:lineRule="auto"/>
      <w:jc w:val="left"/>
      <w:outlineLvl w:val="0"/>
    </w:pPr>
    <w:rPr>
      <w:rFonts w:ascii="Calibri" w:hAnsi="Calibri"/>
      <w:b/>
      <w:bCs/>
      <w:color w:val="0070C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4139"/>
    <w:pPr>
      <w:spacing w:before="120" w:line="240" w:lineRule="auto"/>
      <w:jc w:val="left"/>
      <w:outlineLvl w:val="1"/>
    </w:pPr>
    <w:rPr>
      <w:rFonts w:ascii="Calibri" w:hAnsi="Calibri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2C2C"/>
    <w:pPr>
      <w:ind w:firstLine="357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4139"/>
    <w:rPr>
      <w:rFonts w:ascii="Calibri" w:eastAsia="Times New Roman" w:hAnsi="Calibri" w:cs="Times New Roman"/>
      <w:b/>
      <w:bCs/>
      <w:color w:val="0070C0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94139"/>
    <w:rPr>
      <w:rFonts w:ascii="Calibri" w:eastAsia="Times New Roman" w:hAnsi="Calibri" w:cs="Times New Roman"/>
      <w:b/>
      <w:bCs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32C2C"/>
    <w:rPr>
      <w:rFonts w:ascii="Arial" w:eastAsia="Times New Roman" w:hAnsi="Arial" w:cs="Times New Roman"/>
      <w:b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672A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A48"/>
    <w:rPr>
      <w:rFonts w:ascii="Arial" w:eastAsia="Times New Roman" w:hAnsi="Arial" w:cs="Times New Roman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537392"/>
    <w:pPr>
      <w:numPr>
        <w:numId w:val="5"/>
      </w:numPr>
      <w:spacing w:after="120"/>
      <w:ind w:left="714" w:hanging="357"/>
      <w:outlineLvl w:val="0"/>
    </w:pPr>
    <w:rPr>
      <w:rFonts w:eastAsia="Calibri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872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27F"/>
    <w:rPr>
      <w:rFonts w:ascii="Arial" w:eastAsia="Times New Roman" w:hAnsi="Arial" w:cs="Times New Roman"/>
      <w:szCs w:val="20"/>
      <w:lang w:eastAsia="en-GB"/>
    </w:rPr>
  </w:style>
  <w:style w:type="table" w:styleId="TableGrid">
    <w:name w:val="Table Grid"/>
    <w:basedOn w:val="TableNormal"/>
    <w:uiPriority w:val="39"/>
    <w:rsid w:val="00840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0317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317D"/>
    <w:rPr>
      <w:color w:val="800080"/>
      <w:u w:val="single"/>
    </w:rPr>
  </w:style>
  <w:style w:type="paragraph" w:customStyle="1" w:styleId="xl66">
    <w:name w:val="xl66"/>
    <w:basedOn w:val="Normal"/>
    <w:rsid w:val="0030317D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303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30317D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30317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rsid w:val="0030317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Normal"/>
    <w:rsid w:val="00303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rsid w:val="0030317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30317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Normal"/>
    <w:rsid w:val="0030317D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rsid w:val="0030317D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"/>
    <w:rsid w:val="0030317D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12"/>
      <w:szCs w:val="12"/>
    </w:rPr>
  </w:style>
  <w:style w:type="paragraph" w:customStyle="1" w:styleId="xl77">
    <w:name w:val="xl77"/>
    <w:basedOn w:val="Normal"/>
    <w:rsid w:val="0030317D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12"/>
      <w:szCs w:val="12"/>
    </w:rPr>
  </w:style>
  <w:style w:type="paragraph" w:customStyle="1" w:styleId="xl78">
    <w:name w:val="xl78"/>
    <w:basedOn w:val="Normal"/>
    <w:rsid w:val="0030317D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8"/>
      <w:szCs w:val="28"/>
    </w:rPr>
  </w:style>
  <w:style w:type="paragraph" w:customStyle="1" w:styleId="xl79">
    <w:name w:val="xl79"/>
    <w:basedOn w:val="Normal"/>
    <w:rsid w:val="0030317D"/>
    <w:pPr>
      <w:pBdr>
        <w:bottom w:val="single" w:sz="4" w:space="0" w:color="BFBFBF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Normal"/>
    <w:rsid w:val="0030317D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color w:val="0070C0"/>
      <w:sz w:val="28"/>
      <w:szCs w:val="28"/>
    </w:rPr>
  </w:style>
  <w:style w:type="paragraph" w:customStyle="1" w:styleId="xl81">
    <w:name w:val="xl81"/>
    <w:basedOn w:val="Normal"/>
    <w:rsid w:val="0030317D"/>
    <w:pPr>
      <w:pBdr>
        <w:bottom w:val="single" w:sz="4" w:space="0" w:color="BFBFBF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color w:val="0070C0"/>
      <w:sz w:val="28"/>
      <w:szCs w:val="28"/>
    </w:rPr>
  </w:style>
  <w:style w:type="paragraph" w:customStyle="1" w:styleId="xl82">
    <w:name w:val="xl82"/>
    <w:basedOn w:val="Normal"/>
    <w:rsid w:val="0030317D"/>
    <w:pPr>
      <w:pBdr>
        <w:top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color w:val="0070C0"/>
      <w:sz w:val="28"/>
      <w:szCs w:val="28"/>
    </w:rPr>
  </w:style>
  <w:style w:type="paragraph" w:customStyle="1" w:styleId="xl83">
    <w:name w:val="xl83"/>
    <w:basedOn w:val="Normal"/>
    <w:rsid w:val="0030317D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"/>
    <w:rsid w:val="00303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Normal"/>
    <w:rsid w:val="0030317D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8"/>
      <w:szCs w:val="28"/>
    </w:rPr>
  </w:style>
  <w:style w:type="paragraph" w:customStyle="1" w:styleId="xl86">
    <w:name w:val="xl86"/>
    <w:basedOn w:val="Normal"/>
    <w:rsid w:val="0030317D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Normal"/>
    <w:rsid w:val="0030317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Normal"/>
    <w:rsid w:val="0030317D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12"/>
      <w:szCs w:val="12"/>
    </w:rPr>
  </w:style>
  <w:style w:type="paragraph" w:customStyle="1" w:styleId="xl89">
    <w:name w:val="xl89"/>
    <w:basedOn w:val="Normal"/>
    <w:rsid w:val="0030317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"/>
    <w:rsid w:val="0030317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1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1A8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369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9E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9ED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9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9ED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customStyle="1" w:styleId="msonormal">
    <w:name w:val="msonormal"/>
    <w:basedOn w:val="Normal"/>
    <w:rsid w:val="0084561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A25621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rsid w:val="00A25621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Normal"/>
    <w:rsid w:val="00A256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left"/>
      <w:textAlignment w:val="center"/>
    </w:pPr>
    <w:rPr>
      <w:rFonts w:cs="Arial"/>
      <w:b/>
      <w:bCs/>
      <w:sz w:val="24"/>
      <w:szCs w:val="24"/>
    </w:rPr>
  </w:style>
  <w:style w:type="paragraph" w:customStyle="1" w:styleId="xl92">
    <w:name w:val="xl92"/>
    <w:basedOn w:val="Normal"/>
    <w:rsid w:val="00A25621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left"/>
      <w:textAlignment w:val="center"/>
    </w:pPr>
    <w:rPr>
      <w:rFonts w:cs="Arial"/>
      <w:b/>
      <w:bCs/>
      <w:sz w:val="24"/>
      <w:szCs w:val="24"/>
    </w:rPr>
  </w:style>
  <w:style w:type="paragraph" w:customStyle="1" w:styleId="xl93">
    <w:name w:val="xl93"/>
    <w:basedOn w:val="Normal"/>
    <w:rsid w:val="00A256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left"/>
      <w:textAlignment w:val="center"/>
    </w:pPr>
    <w:rPr>
      <w:rFonts w:cs="Arial"/>
      <w:b/>
      <w:bCs/>
      <w:sz w:val="24"/>
      <w:szCs w:val="24"/>
    </w:rPr>
  </w:style>
  <w:style w:type="paragraph" w:customStyle="1" w:styleId="xl94">
    <w:name w:val="xl94"/>
    <w:basedOn w:val="Normal"/>
    <w:rsid w:val="00A25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left"/>
      <w:textAlignment w:val="center"/>
    </w:pPr>
    <w:rPr>
      <w:rFonts w:cs="Arial"/>
      <w:sz w:val="24"/>
      <w:szCs w:val="24"/>
    </w:rPr>
  </w:style>
  <w:style w:type="paragraph" w:customStyle="1" w:styleId="xl95">
    <w:name w:val="xl95"/>
    <w:basedOn w:val="Normal"/>
    <w:rsid w:val="00A25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"/>
    <w:rsid w:val="00A25621"/>
    <w:pPr>
      <w:spacing w:before="100" w:beforeAutospacing="1" w:after="100" w:afterAutospacing="1" w:line="240" w:lineRule="auto"/>
      <w:jc w:val="left"/>
      <w:textAlignment w:val="center"/>
    </w:pPr>
    <w:rPr>
      <w:rFonts w:cs="Arial"/>
      <w:sz w:val="12"/>
      <w:szCs w:val="12"/>
    </w:rPr>
  </w:style>
  <w:style w:type="paragraph" w:customStyle="1" w:styleId="xl97">
    <w:name w:val="xl97"/>
    <w:basedOn w:val="Normal"/>
    <w:rsid w:val="00996BC9"/>
    <w:pPr>
      <w:pBdr>
        <w:bottom w:val="single" w:sz="4" w:space="0" w:color="BFBFBF"/>
      </w:pBdr>
      <w:spacing w:before="100" w:beforeAutospacing="1" w:after="100" w:afterAutospacing="1" w:line="240" w:lineRule="auto"/>
      <w:jc w:val="left"/>
      <w:textAlignment w:val="center"/>
    </w:pPr>
    <w:rPr>
      <w:rFonts w:cs="Arial"/>
      <w:b/>
      <w:bCs/>
      <w:sz w:val="24"/>
      <w:szCs w:val="24"/>
    </w:rPr>
  </w:style>
  <w:style w:type="paragraph" w:customStyle="1" w:styleId="xl98">
    <w:name w:val="xl98"/>
    <w:basedOn w:val="Normal"/>
    <w:rsid w:val="004561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left"/>
      <w:textAlignment w:val="center"/>
    </w:pPr>
    <w:rPr>
      <w:rFonts w:cs="Arial"/>
      <w:b/>
      <w:bCs/>
      <w:sz w:val="20"/>
    </w:rPr>
  </w:style>
  <w:style w:type="paragraph" w:customStyle="1" w:styleId="xl99">
    <w:name w:val="xl99"/>
    <w:basedOn w:val="Normal"/>
    <w:rsid w:val="00456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BFBFBF"/>
      </w:pBdr>
      <w:shd w:val="clear" w:color="000000" w:fill="D9D9D9"/>
      <w:spacing w:before="100" w:beforeAutospacing="1" w:after="100" w:afterAutospacing="1" w:line="240" w:lineRule="auto"/>
      <w:jc w:val="left"/>
      <w:textAlignment w:val="center"/>
    </w:pPr>
    <w:rPr>
      <w:rFonts w:cs="Arial"/>
      <w:b/>
      <w:bCs/>
      <w:sz w:val="20"/>
    </w:rPr>
  </w:style>
  <w:style w:type="paragraph" w:customStyle="1" w:styleId="xl100">
    <w:name w:val="xl100"/>
    <w:basedOn w:val="Normal"/>
    <w:rsid w:val="004561D2"/>
    <w:pPr>
      <w:pBdr>
        <w:top w:val="single" w:sz="4" w:space="0" w:color="auto"/>
        <w:left w:val="single" w:sz="4" w:space="0" w:color="BFBFBF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left"/>
      <w:textAlignment w:val="center"/>
    </w:pPr>
    <w:rPr>
      <w:rFonts w:cs="Arial"/>
      <w:b/>
      <w:bCs/>
      <w:sz w:val="20"/>
    </w:rPr>
  </w:style>
  <w:style w:type="paragraph" w:customStyle="1" w:styleId="xl101">
    <w:name w:val="xl101"/>
    <w:basedOn w:val="Normal"/>
    <w:rsid w:val="00456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left"/>
      <w:textAlignment w:val="center"/>
    </w:pPr>
    <w:rPr>
      <w:rFonts w:cs="Arial"/>
      <w:sz w:val="20"/>
    </w:rPr>
  </w:style>
  <w:style w:type="paragraph" w:customStyle="1" w:styleId="xl102">
    <w:name w:val="xl102"/>
    <w:basedOn w:val="Normal"/>
    <w:rsid w:val="00456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cs="Arial"/>
      <w:sz w:val="20"/>
    </w:rPr>
  </w:style>
  <w:style w:type="paragraph" w:customStyle="1" w:styleId="xl103">
    <w:name w:val="xl103"/>
    <w:basedOn w:val="Normal"/>
    <w:rsid w:val="00456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left"/>
      <w:textAlignment w:val="center"/>
    </w:pPr>
    <w:rPr>
      <w:rFonts w:cs="Arial"/>
      <w:sz w:val="20"/>
    </w:rPr>
  </w:style>
  <w:style w:type="paragraph" w:customStyle="1" w:styleId="xl104">
    <w:name w:val="xl104"/>
    <w:basedOn w:val="Normal"/>
    <w:rsid w:val="00456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cs="Arial"/>
      <w:sz w:val="20"/>
    </w:rPr>
  </w:style>
  <w:style w:type="paragraph" w:customStyle="1" w:styleId="xl105">
    <w:name w:val="xl105"/>
    <w:basedOn w:val="Normal"/>
    <w:rsid w:val="003B031A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cs="Arial"/>
      <w:sz w:val="20"/>
    </w:rPr>
  </w:style>
  <w:style w:type="paragraph" w:customStyle="1" w:styleId="xl106">
    <w:name w:val="xl106"/>
    <w:basedOn w:val="Normal"/>
    <w:rsid w:val="003B03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cs="Arial"/>
      <w:sz w:val="20"/>
    </w:rPr>
  </w:style>
  <w:style w:type="paragraph" w:customStyle="1" w:styleId="xl107">
    <w:name w:val="xl107"/>
    <w:basedOn w:val="Normal"/>
    <w:rsid w:val="003B03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left"/>
      <w:textAlignment w:val="center"/>
    </w:pPr>
    <w:rPr>
      <w:rFonts w:cs="Arial"/>
      <w:b/>
      <w:bCs/>
      <w:sz w:val="20"/>
    </w:rPr>
  </w:style>
  <w:style w:type="paragraph" w:customStyle="1" w:styleId="xl63">
    <w:name w:val="xl63"/>
    <w:basedOn w:val="Normal"/>
    <w:rsid w:val="003A40B3"/>
    <w:pPr>
      <w:spacing w:before="100" w:beforeAutospacing="1" w:after="100" w:afterAutospacing="1" w:line="240" w:lineRule="auto"/>
      <w:jc w:val="left"/>
      <w:textAlignment w:val="center"/>
    </w:pPr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9B49C-E45A-455B-ADBD-841E9F908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McNulty</dc:creator>
  <cp:lastModifiedBy>McNulty, James</cp:lastModifiedBy>
  <cp:revision>7</cp:revision>
  <dcterms:created xsi:type="dcterms:W3CDTF">2020-07-02T16:34:00Z</dcterms:created>
  <dcterms:modified xsi:type="dcterms:W3CDTF">2020-07-15T14:28:00Z</dcterms:modified>
</cp:coreProperties>
</file>